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0E747D83" w:rsidR="00D309CC" w:rsidRPr="00E8496D" w:rsidRDefault="00D309CC" w:rsidP="00D46431">
      <w:pPr>
        <w:pStyle w:val="CH"/>
        <w:rPr>
          <w:lang w:val="en-US"/>
        </w:rPr>
      </w:pPr>
      <w:bookmarkStart w:id="0" w:name="historyclause"/>
      <w:r>
        <w:t xml:space="preserve">3GPP </w:t>
      </w:r>
      <w:r w:rsidR="00595C50">
        <w:t>RAN4</w:t>
      </w:r>
      <w:r>
        <w:t xml:space="preserve"> Meeting </w:t>
      </w:r>
      <w:r w:rsidR="00595C50">
        <w:t>#11</w:t>
      </w:r>
      <w:r w:rsidR="00415E38">
        <w:t>6</w:t>
      </w:r>
      <w:r w:rsidR="00B74C35">
        <w:t>bis</w:t>
      </w:r>
      <w:r>
        <w:tab/>
      </w:r>
      <w:r w:rsidR="00D46431">
        <w:tab/>
      </w:r>
      <w:r w:rsidR="00B74C35" w:rsidRPr="00B74C35">
        <w:t>R4-2514406</w:t>
      </w:r>
    </w:p>
    <w:p w14:paraId="50DC9730" w14:textId="342B71C5" w:rsidR="00D309CC" w:rsidRPr="00FD166F" w:rsidRDefault="00B74C35" w:rsidP="00D46431">
      <w:pPr>
        <w:pStyle w:val="CH"/>
        <w:tabs>
          <w:tab w:val="clear" w:pos="7920"/>
        </w:tabs>
        <w:rPr>
          <w:b w:val="0"/>
        </w:rPr>
      </w:pPr>
      <w:r>
        <w:t>Prague, Czech Republic, October 13-17, 2025</w:t>
      </w:r>
    </w:p>
    <w:p w14:paraId="39A0EE25" w14:textId="77777777" w:rsidR="00D309CC" w:rsidRDefault="00D309CC" w:rsidP="00D309CC">
      <w:pPr>
        <w:tabs>
          <w:tab w:val="left" w:pos="2160"/>
        </w:tabs>
        <w:rPr>
          <w:rFonts w:ascii="Arial" w:hAnsi="Arial" w:cs="Arial"/>
          <w:b/>
        </w:rPr>
      </w:pPr>
    </w:p>
    <w:p w14:paraId="6DDCE159" w14:textId="025976BA" w:rsidR="00D309CC" w:rsidRPr="00595C50" w:rsidRDefault="00D309CC" w:rsidP="00D309CC">
      <w:pPr>
        <w:pStyle w:val="CH"/>
        <w:rPr>
          <w:lang w:val="en-US"/>
        </w:rPr>
      </w:pPr>
      <w:r w:rsidRPr="0008103A">
        <w:t>Agenda item:</w:t>
      </w:r>
      <w:r>
        <w:tab/>
      </w:r>
      <w:r w:rsidR="00745403">
        <w:rPr>
          <w:lang w:val="en-US"/>
        </w:rPr>
        <w:t>6.9.2.1</w:t>
      </w:r>
    </w:p>
    <w:p w14:paraId="4DBE005A" w14:textId="51006D83" w:rsidR="00D309CC" w:rsidRPr="0008103A" w:rsidRDefault="00D309CC" w:rsidP="00D309CC">
      <w:pPr>
        <w:pStyle w:val="CH"/>
        <w:rPr>
          <w:b w:val="0"/>
        </w:rPr>
      </w:pPr>
      <w:r>
        <w:t>Source:</w:t>
      </w:r>
      <w:r>
        <w:tab/>
        <w:t>Apple</w:t>
      </w:r>
    </w:p>
    <w:p w14:paraId="0D2061A1" w14:textId="372F7B6E" w:rsidR="00D309CC" w:rsidRPr="00595C50" w:rsidRDefault="00D309CC" w:rsidP="00745403">
      <w:pPr>
        <w:pStyle w:val="CH"/>
        <w:tabs>
          <w:tab w:val="clear" w:pos="2268"/>
          <w:tab w:val="left" w:pos="2250"/>
        </w:tabs>
        <w:ind w:left="2250" w:hanging="2250"/>
        <w:rPr>
          <w:lang w:val="en-US"/>
        </w:rPr>
      </w:pPr>
      <w:r w:rsidRPr="0008103A">
        <w:t>Title:</w:t>
      </w:r>
      <w:r w:rsidRPr="0008103A">
        <w:tab/>
      </w:r>
      <w:r w:rsidR="00745403" w:rsidRPr="00745403">
        <w:rPr>
          <w:lang w:val="en-US"/>
        </w:rPr>
        <w:t>On devices with potentially different number of Rx in the TRS data pool</w:t>
      </w:r>
    </w:p>
    <w:p w14:paraId="052B1E0C" w14:textId="39FF716A" w:rsidR="00104BC6" w:rsidRPr="00595C50" w:rsidRDefault="00104BC6" w:rsidP="00D309CC">
      <w:pPr>
        <w:pStyle w:val="CH"/>
        <w:rPr>
          <w:lang w:val="en-US"/>
        </w:rPr>
      </w:pPr>
      <w:r>
        <w:t>WI/SI:</w:t>
      </w:r>
      <w:r>
        <w:tab/>
      </w:r>
      <w:r w:rsidR="00595C50" w:rsidRPr="00595C50">
        <w:rPr>
          <w:lang w:val="en-US"/>
        </w:rPr>
        <w:t>TRP_TRS_MIMO_OTA_Ph3-</w:t>
      </w:r>
      <w:r w:rsidR="00745403">
        <w:rPr>
          <w:lang w:val="en-US"/>
        </w:rPr>
        <w:t>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29D3253B" w:rsidR="008E7986" w:rsidRDefault="009B3D6A" w:rsidP="008E7986">
      <w:r>
        <w:t>The</w:t>
      </w:r>
      <w:r w:rsidR="00B845A4">
        <w:t xml:space="preserve"> Work Item on </w:t>
      </w:r>
      <w:r w:rsidR="00B845A4" w:rsidRPr="00B845A4">
        <w:t>TRP (Total Radiated Power), TRS (Total Radiated Sensitivity) and MIMO OTA (Over the Air) testing enhancement Phase 3</w:t>
      </w:r>
      <w:r w:rsidR="00B845A4">
        <w:t xml:space="preserve"> </w:t>
      </w:r>
      <w:r w:rsidR="00AA3963">
        <w:fldChar w:fldCharType="begin"/>
      </w:r>
      <w:r w:rsidR="00AA3963">
        <w:instrText xml:space="preserve"> REF _Ref197632155 \r \h </w:instrText>
      </w:r>
      <w:r w:rsidR="00AA3963">
        <w:fldChar w:fldCharType="separate"/>
      </w:r>
      <w:r w:rsidR="00D502FA">
        <w:t>[1]</w:t>
      </w:r>
      <w:r w:rsidR="00AA3963">
        <w:fldChar w:fldCharType="end"/>
      </w:r>
      <w:r>
        <w:t xml:space="preserve"> has entered the performance part of the work, with test laboratories performing measurements of device performance according to the established performance framework.</w:t>
      </w:r>
    </w:p>
    <w:p w14:paraId="06E92CC7" w14:textId="2280B099" w:rsidR="008E7986" w:rsidRDefault="009B3D6A" w:rsidP="008E7986">
      <w:r>
        <w:t xml:space="preserve">This contribution addresses the potential ambiguity related to the number of Rx ports supported by modern handheld UEs, </w:t>
      </w:r>
      <w:r w:rsidR="00043FD8">
        <w:t>considering</w:t>
      </w:r>
      <w:r>
        <w:t xml:space="preserve"> possible differences between the mandatory number of Rx ports per band and the practically implemented number in the device.</w:t>
      </w:r>
    </w:p>
    <w:p w14:paraId="3A67921B" w14:textId="1276B2D4" w:rsidR="008E7986" w:rsidRDefault="008E7986" w:rsidP="008E7986">
      <w:pPr>
        <w:pStyle w:val="Heading1"/>
      </w:pPr>
      <w:r>
        <w:t>2</w:t>
      </w:r>
      <w:r>
        <w:tab/>
      </w:r>
      <w:r w:rsidR="00B845A4">
        <w:t>Discussion</w:t>
      </w:r>
    </w:p>
    <w:p w14:paraId="222E60B8" w14:textId="5BF13A96" w:rsidR="00CD77D6" w:rsidRDefault="009B3D6A" w:rsidP="00B808FA">
      <w:r>
        <w:t>TS38.101-1 specifies the number of Rx ports mandated to be supported by the handheld UE as a function of the band’s frequency range as follows</w:t>
      </w:r>
      <w:r w:rsidR="00043FD8">
        <w:t xml:space="preserve"> (bands considered in the Rel-19 performance campaign are highlighted)</w:t>
      </w:r>
      <w:r>
        <w:t>:</w:t>
      </w:r>
    </w:p>
    <w:p w14:paraId="253E7AC7" w14:textId="77777777" w:rsidR="00043FD8" w:rsidRDefault="00043FD8" w:rsidP="00B808FA"/>
    <w:tbl>
      <w:tblPr>
        <w:tblW w:w="0" w:type="auto"/>
        <w:jc w:val="center"/>
        <w:tblCellMar>
          <w:left w:w="0" w:type="dxa"/>
          <w:right w:w="0" w:type="dxa"/>
        </w:tblCellMar>
        <w:tblLook w:val="04A0" w:firstRow="1" w:lastRow="0" w:firstColumn="1" w:lastColumn="0" w:noHBand="0" w:noVBand="1"/>
      </w:tblPr>
      <w:tblGrid>
        <w:gridCol w:w="1755"/>
        <w:gridCol w:w="1860"/>
        <w:gridCol w:w="1434"/>
        <w:gridCol w:w="1305"/>
      </w:tblGrid>
      <w:tr w:rsidR="00043FD8" w:rsidRPr="00043FD8" w14:paraId="03E7B540" w14:textId="77777777" w:rsidTr="009638AD">
        <w:trPr>
          <w:trHeight w:val="165"/>
          <w:jc w:val="center"/>
        </w:trPr>
        <w:tc>
          <w:tcPr>
            <w:tcW w:w="17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3A6B76F" w14:textId="77777777" w:rsidR="00043FD8" w:rsidRPr="00043FD8" w:rsidRDefault="00043FD8" w:rsidP="00043FD8">
            <w:pPr>
              <w:spacing w:after="0"/>
              <w:rPr>
                <w:sz w:val="24"/>
                <w:szCs w:val="24"/>
                <w:lang w:val="en-US"/>
              </w:rPr>
            </w:pPr>
            <w:r w:rsidRPr="00043FD8">
              <w:rPr>
                <w:rFonts w:ascii="Helvetica Neue" w:hAnsi="Helvetica Neue"/>
                <w:b/>
                <w:bCs/>
                <w:color w:val="000000"/>
                <w:sz w:val="15"/>
                <w:szCs w:val="15"/>
                <w:lang w:val="en-US"/>
              </w:rPr>
              <w:t>Frequency range (MHz)</w:t>
            </w:r>
          </w:p>
        </w:tc>
        <w:tc>
          <w:tcPr>
            <w:tcW w:w="186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D7CFE6" w14:textId="77777777" w:rsidR="00043FD8" w:rsidRPr="00043FD8" w:rsidRDefault="00043FD8" w:rsidP="00043FD8">
            <w:pPr>
              <w:spacing w:after="0"/>
              <w:rPr>
                <w:sz w:val="24"/>
                <w:szCs w:val="24"/>
                <w:lang w:val="en-US"/>
              </w:rPr>
            </w:pPr>
            <w:r w:rsidRPr="00043FD8">
              <w:rPr>
                <w:rFonts w:ascii="Helvetica Neue" w:hAnsi="Helvetica Neue"/>
                <w:b/>
                <w:bCs/>
                <w:color w:val="000000"/>
                <w:sz w:val="15"/>
                <w:szCs w:val="15"/>
                <w:lang w:val="en-US"/>
              </w:rPr>
              <w:t>Applicable bands</w:t>
            </w:r>
          </w:p>
        </w:tc>
        <w:tc>
          <w:tcPr>
            <w:tcW w:w="143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B4F9BB2" w14:textId="77777777" w:rsidR="00043FD8" w:rsidRPr="00043FD8" w:rsidRDefault="00043FD8" w:rsidP="00043FD8">
            <w:pPr>
              <w:spacing w:after="0"/>
              <w:rPr>
                <w:sz w:val="24"/>
                <w:szCs w:val="24"/>
                <w:lang w:val="en-US"/>
              </w:rPr>
            </w:pPr>
            <w:r w:rsidRPr="00043FD8">
              <w:rPr>
                <w:rFonts w:ascii="Helvetica Neue" w:hAnsi="Helvetica Neue"/>
                <w:b/>
                <w:bCs/>
                <w:color w:val="000000"/>
                <w:sz w:val="15"/>
                <w:szCs w:val="15"/>
                <w:lang w:val="en-US"/>
              </w:rPr>
              <w:t xml:space="preserve">Mandatory </w:t>
            </w:r>
            <w:proofErr w:type="spellStart"/>
            <w:r w:rsidRPr="00043FD8">
              <w:rPr>
                <w:rFonts w:ascii="Helvetica Neue" w:hAnsi="Helvetica Neue"/>
                <w:b/>
                <w:bCs/>
                <w:color w:val="000000"/>
                <w:sz w:val="15"/>
                <w:szCs w:val="15"/>
                <w:lang w:val="en-US"/>
              </w:rPr>
              <w:t>numRx</w:t>
            </w:r>
            <w:proofErr w:type="spellEnd"/>
          </w:p>
        </w:tc>
        <w:tc>
          <w:tcPr>
            <w:tcW w:w="13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814E024" w14:textId="77777777" w:rsidR="00043FD8" w:rsidRPr="00043FD8" w:rsidRDefault="00043FD8" w:rsidP="00043FD8">
            <w:pPr>
              <w:spacing w:after="0"/>
              <w:rPr>
                <w:sz w:val="24"/>
                <w:szCs w:val="24"/>
                <w:lang w:val="en-US"/>
              </w:rPr>
            </w:pPr>
            <w:r w:rsidRPr="00043FD8">
              <w:rPr>
                <w:rFonts w:ascii="Helvetica Neue" w:hAnsi="Helvetica Neue"/>
                <w:b/>
                <w:bCs/>
                <w:color w:val="000000"/>
                <w:sz w:val="15"/>
                <w:szCs w:val="15"/>
                <w:lang w:val="en-US"/>
              </w:rPr>
              <w:t xml:space="preserve">Optional </w:t>
            </w:r>
            <w:proofErr w:type="spellStart"/>
            <w:r w:rsidRPr="00043FD8">
              <w:rPr>
                <w:rFonts w:ascii="Helvetica Neue" w:hAnsi="Helvetica Neue"/>
                <w:b/>
                <w:bCs/>
                <w:color w:val="000000"/>
                <w:sz w:val="15"/>
                <w:szCs w:val="15"/>
                <w:lang w:val="en-US"/>
              </w:rPr>
              <w:t>numRx</w:t>
            </w:r>
            <w:proofErr w:type="spellEnd"/>
          </w:p>
        </w:tc>
      </w:tr>
      <w:tr w:rsidR="00043FD8" w:rsidRPr="00043FD8" w14:paraId="778BD471" w14:textId="77777777" w:rsidTr="009638AD">
        <w:trPr>
          <w:trHeight w:val="360"/>
          <w:jc w:val="cent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210880" w14:textId="4527589B"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 xml:space="preserve">600 </w:t>
            </w:r>
            <w:r w:rsidR="00E114DD">
              <w:rPr>
                <w:rFonts w:ascii="Helvetica Neue" w:hAnsi="Helvetica Neue"/>
                <w:color w:val="000000"/>
                <w:sz w:val="15"/>
                <w:szCs w:val="15"/>
                <w:lang w:val="en-US"/>
              </w:rPr>
              <w:t>~</w:t>
            </w:r>
            <w:r w:rsidRPr="00043FD8">
              <w:rPr>
                <w:rFonts w:ascii="Helvetica Neue" w:hAnsi="Helvetica Neue"/>
                <w:color w:val="000000"/>
                <w:sz w:val="15"/>
                <w:szCs w:val="15"/>
                <w:lang w:val="en-US"/>
              </w:rPr>
              <w:t xml:space="preserve"> 2</w:t>
            </w:r>
            <w:r>
              <w:rPr>
                <w:rFonts w:ascii="Helvetica Neue" w:hAnsi="Helvetica Neue"/>
                <w:color w:val="000000"/>
                <w:sz w:val="15"/>
                <w:szCs w:val="15"/>
                <w:lang w:val="en-US"/>
              </w:rPr>
              <w:t>3</w:t>
            </w:r>
            <w:r w:rsidRPr="00043FD8">
              <w:rPr>
                <w:rFonts w:ascii="Helvetica Neue" w:hAnsi="Helvetica Neue"/>
                <w:color w:val="000000"/>
                <w:sz w:val="15"/>
                <w:szCs w:val="15"/>
                <w:lang w:val="en-US"/>
              </w:rPr>
              <w:t>00</w:t>
            </w:r>
          </w:p>
        </w:tc>
        <w:tc>
          <w:tcPr>
            <w:tcW w:w="1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015CD" w14:textId="77777777" w:rsidR="00043FD8" w:rsidRPr="00043FD8" w:rsidRDefault="00043FD8" w:rsidP="00043FD8">
            <w:pPr>
              <w:spacing w:after="0"/>
              <w:rPr>
                <w:sz w:val="24"/>
                <w:szCs w:val="24"/>
                <w:lang w:val="en-US"/>
              </w:rPr>
            </w:pPr>
            <w:r w:rsidRPr="00043FD8">
              <w:rPr>
                <w:rFonts w:ascii="Helvetica Neue" w:hAnsi="Helvetica Neue"/>
                <w:b/>
                <w:bCs/>
                <w:color w:val="8000FF"/>
                <w:sz w:val="15"/>
                <w:szCs w:val="15"/>
                <w:lang w:val="en-US"/>
              </w:rPr>
              <w:t>n5</w:t>
            </w:r>
            <w:r w:rsidRPr="00043FD8">
              <w:rPr>
                <w:rFonts w:ascii="Helvetica Neue" w:hAnsi="Helvetica Neue"/>
                <w:color w:val="000000"/>
                <w:sz w:val="15"/>
                <w:szCs w:val="15"/>
                <w:lang w:val="en-US"/>
              </w:rPr>
              <w:t xml:space="preserve">, </w:t>
            </w:r>
            <w:r w:rsidRPr="00043FD8">
              <w:rPr>
                <w:rFonts w:ascii="Helvetica Neue" w:hAnsi="Helvetica Neue"/>
                <w:b/>
                <w:bCs/>
                <w:color w:val="8000FF"/>
                <w:sz w:val="15"/>
                <w:szCs w:val="15"/>
                <w:lang w:val="en-US"/>
              </w:rPr>
              <w:t>n8</w:t>
            </w:r>
            <w:r w:rsidRPr="00043FD8">
              <w:rPr>
                <w:rFonts w:ascii="Helvetica Neue" w:hAnsi="Helvetica Neue"/>
                <w:color w:val="000000"/>
                <w:sz w:val="15"/>
                <w:szCs w:val="15"/>
                <w:lang w:val="en-US"/>
              </w:rPr>
              <w:t>, n13, n26, n28, n71, n85, n105</w:t>
            </w:r>
          </w:p>
        </w:tc>
        <w:tc>
          <w:tcPr>
            <w:tcW w:w="14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14AB1"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B2D76"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4</w:t>
            </w:r>
          </w:p>
        </w:tc>
      </w:tr>
      <w:tr w:rsidR="00043FD8" w:rsidRPr="00043FD8" w14:paraId="163AE356" w14:textId="77777777" w:rsidTr="009638AD">
        <w:trPr>
          <w:trHeight w:val="525"/>
          <w:jc w:val="cent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61E551" w14:textId="536EEF0D"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2</w:t>
            </w:r>
            <w:r>
              <w:rPr>
                <w:rFonts w:ascii="Helvetica Neue" w:hAnsi="Helvetica Neue"/>
                <w:color w:val="000000"/>
                <w:sz w:val="15"/>
                <w:szCs w:val="15"/>
                <w:lang w:val="en-US"/>
              </w:rPr>
              <w:t>3</w:t>
            </w:r>
            <w:r w:rsidRPr="00043FD8">
              <w:rPr>
                <w:rFonts w:ascii="Helvetica Neue" w:hAnsi="Helvetica Neue"/>
                <w:color w:val="000000"/>
                <w:sz w:val="15"/>
                <w:szCs w:val="15"/>
                <w:lang w:val="en-US"/>
              </w:rPr>
              <w:t xml:space="preserve">00 </w:t>
            </w:r>
            <w:r w:rsidR="00E114DD">
              <w:rPr>
                <w:rFonts w:ascii="Helvetica Neue" w:hAnsi="Helvetica Neue"/>
                <w:color w:val="000000"/>
                <w:sz w:val="15"/>
                <w:szCs w:val="15"/>
                <w:lang w:val="en-US"/>
              </w:rPr>
              <w:t>~</w:t>
            </w:r>
            <w:r w:rsidRPr="00043FD8">
              <w:rPr>
                <w:rFonts w:ascii="Helvetica Neue" w:hAnsi="Helvetica Neue"/>
                <w:color w:val="000000"/>
                <w:sz w:val="15"/>
                <w:szCs w:val="15"/>
                <w:lang w:val="en-US"/>
              </w:rPr>
              <w:t xml:space="preserve"> 3300</w:t>
            </w:r>
          </w:p>
        </w:tc>
        <w:tc>
          <w:tcPr>
            <w:tcW w:w="1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72E6B"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 xml:space="preserve">n1, n2, </w:t>
            </w:r>
            <w:r w:rsidRPr="00043FD8">
              <w:rPr>
                <w:rFonts w:ascii="Helvetica Neue" w:hAnsi="Helvetica Neue"/>
                <w:b/>
                <w:bCs/>
                <w:color w:val="8000FF"/>
                <w:sz w:val="15"/>
                <w:szCs w:val="15"/>
                <w:lang w:val="en-US"/>
              </w:rPr>
              <w:t>n3</w:t>
            </w:r>
            <w:r w:rsidRPr="00043FD8">
              <w:rPr>
                <w:rFonts w:ascii="Helvetica Neue" w:hAnsi="Helvetica Neue"/>
                <w:color w:val="000000"/>
                <w:sz w:val="15"/>
                <w:szCs w:val="15"/>
                <w:lang w:val="en-US"/>
              </w:rPr>
              <w:t xml:space="preserve">, </w:t>
            </w:r>
            <w:r w:rsidRPr="00043FD8">
              <w:rPr>
                <w:rFonts w:ascii="Helvetica Neue" w:hAnsi="Helvetica Neue"/>
                <w:b/>
                <w:bCs/>
                <w:color w:val="8000FF"/>
                <w:sz w:val="15"/>
                <w:szCs w:val="15"/>
                <w:lang w:val="en-US"/>
              </w:rPr>
              <w:t>n7</w:t>
            </w:r>
            <w:r w:rsidRPr="00043FD8">
              <w:rPr>
                <w:rFonts w:ascii="Helvetica Neue" w:hAnsi="Helvetica Neue"/>
                <w:color w:val="000000"/>
                <w:sz w:val="15"/>
                <w:szCs w:val="15"/>
                <w:lang w:val="en-US"/>
              </w:rPr>
              <w:t xml:space="preserve">, n25, n30, n34, n38, n39, n40, </w:t>
            </w:r>
            <w:r w:rsidRPr="00043FD8">
              <w:rPr>
                <w:rFonts w:ascii="Helvetica Neue" w:hAnsi="Helvetica Neue"/>
                <w:b/>
                <w:bCs/>
                <w:color w:val="8000FF"/>
                <w:sz w:val="15"/>
                <w:szCs w:val="15"/>
                <w:lang w:val="en-US"/>
              </w:rPr>
              <w:t>n41</w:t>
            </w:r>
            <w:r w:rsidRPr="00043FD8">
              <w:rPr>
                <w:rFonts w:ascii="Helvetica Neue" w:hAnsi="Helvetica Neue"/>
                <w:color w:val="000000"/>
                <w:sz w:val="15"/>
                <w:szCs w:val="15"/>
                <w:lang w:val="en-US"/>
              </w:rPr>
              <w:t>, n66, n70</w:t>
            </w:r>
          </w:p>
        </w:tc>
        <w:tc>
          <w:tcPr>
            <w:tcW w:w="14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C781E"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4</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8E80B"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6 (band n41)</w:t>
            </w:r>
          </w:p>
        </w:tc>
      </w:tr>
      <w:tr w:rsidR="00043FD8" w:rsidRPr="00043FD8" w14:paraId="109608CA" w14:textId="77777777" w:rsidTr="009638AD">
        <w:trPr>
          <w:trHeight w:val="345"/>
          <w:jc w:val="center"/>
        </w:trPr>
        <w:tc>
          <w:tcPr>
            <w:tcW w:w="17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01EF3"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&gt; 3300</w:t>
            </w:r>
          </w:p>
        </w:tc>
        <w:tc>
          <w:tcPr>
            <w:tcW w:w="1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03FC6"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n48, n77, n78, n79, n104</w:t>
            </w:r>
          </w:p>
        </w:tc>
        <w:tc>
          <w:tcPr>
            <w:tcW w:w="14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3B4D32"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4</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0D4ED4" w14:textId="77777777" w:rsidR="00043FD8" w:rsidRPr="00043FD8" w:rsidRDefault="00043FD8" w:rsidP="00043FD8">
            <w:pPr>
              <w:spacing w:after="0"/>
              <w:rPr>
                <w:sz w:val="24"/>
                <w:szCs w:val="24"/>
                <w:lang w:val="en-US"/>
              </w:rPr>
            </w:pPr>
            <w:r w:rsidRPr="00043FD8">
              <w:rPr>
                <w:rFonts w:ascii="Helvetica Neue" w:hAnsi="Helvetica Neue"/>
                <w:color w:val="000000"/>
                <w:sz w:val="15"/>
                <w:szCs w:val="15"/>
                <w:lang w:val="en-US"/>
              </w:rPr>
              <w:t>6 (bands n77, n78, n79, n104)</w:t>
            </w:r>
          </w:p>
        </w:tc>
      </w:tr>
    </w:tbl>
    <w:p w14:paraId="452B9294" w14:textId="77777777" w:rsidR="009B3D6A" w:rsidRDefault="009B3D6A" w:rsidP="00B808FA"/>
    <w:p w14:paraId="104FEB72" w14:textId="4663FA56" w:rsidR="002E6F20" w:rsidRDefault="002E6F20" w:rsidP="002E6F20">
      <w:pPr>
        <w:pStyle w:val="Observation"/>
      </w:pPr>
      <w:bookmarkStart w:id="1" w:name="_Toc13820865"/>
      <w:bookmarkStart w:id="2" w:name="_Toc13820963"/>
      <w:bookmarkStart w:id="3" w:name="_Toc13823287"/>
      <w:bookmarkStart w:id="4" w:name="_Toc13823509"/>
      <w:bookmarkStart w:id="5" w:name="_Toc13823765"/>
      <w:bookmarkStart w:id="6" w:name="_Toc189810788"/>
      <w:bookmarkStart w:id="7" w:name="_Toc189810799"/>
      <w:bookmarkStart w:id="8" w:name="_Toc189810856"/>
      <w:bookmarkStart w:id="9" w:name="_Toc194058959"/>
      <w:bookmarkStart w:id="10" w:name="_Toc194059004"/>
      <w:bookmarkStart w:id="11" w:name="_Toc194059102"/>
      <w:bookmarkStart w:id="12" w:name="_Toc194059236"/>
      <w:bookmarkStart w:id="13" w:name="_Toc197634262"/>
      <w:bookmarkStart w:id="14" w:name="_Toc197634310"/>
      <w:bookmarkStart w:id="15" w:name="_Toc206148023"/>
      <w:bookmarkStart w:id="16" w:name="_Toc206154908"/>
      <w:bookmarkStart w:id="17" w:name="_Toc210390035"/>
      <w:bookmarkStart w:id="18" w:name="_Toc210390367"/>
      <w:r>
        <w:t>Observation 1:</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043FD8">
        <w:t>The potential ambiguity in the number of supported Rx ports is possible in all the bands considered for the Rel-19 performance campaign.</w:t>
      </w:r>
      <w:bookmarkEnd w:id="17"/>
      <w:bookmarkEnd w:id="18"/>
    </w:p>
    <w:p w14:paraId="2D16EDBE" w14:textId="112C6048" w:rsidR="00043FD8" w:rsidRDefault="00043FD8" w:rsidP="00B808FA">
      <w:r>
        <w:t xml:space="preserve">In practice, commercial realities </w:t>
      </w:r>
      <w:r w:rsidR="008D36C9">
        <w:t>can</w:t>
      </w:r>
      <w:r>
        <w:t xml:space="preserve"> resolve the potential ambiguity.  As we had observed in previous measurement campaigns, there are very few devices in the market which support 2Rx in the mid-bands</w:t>
      </w:r>
      <w:r w:rsidR="008D36C9">
        <w:t>, and both TRS and MIMO OTA measurement campaigns proceeded without any special handling of the 2Rx/4Rx device capability differentiation</w:t>
      </w:r>
      <w:r>
        <w:t>.  However, the low band 4Rx and high band 6Rx features have been introduced relatively recently, and it is possible that some devices in the data pool could support these features (with low band 4Rx perhaps more likely than 6Rx).</w:t>
      </w:r>
      <w:r w:rsidR="00D0170A">
        <w:t xml:space="preserve">  It is at least our observation that unlike the case of the mid-bands, the proliferation of low band 4Rx and high band 6Rx to all handheld devices in the market is not likely.  </w:t>
      </w:r>
      <w:r w:rsidR="00C931F6">
        <w:t>Both</w:t>
      </w:r>
      <w:r w:rsidR="00D0170A">
        <w:t xml:space="preserve"> features represent significant design complexity for the OEM, and it is not reasonable for 3GPP to expect their 100% adoption in the market in the future.</w:t>
      </w:r>
    </w:p>
    <w:p w14:paraId="41DA3485" w14:textId="6A48D518" w:rsidR="00043FD8" w:rsidRDefault="00043FD8" w:rsidP="00B808FA">
      <w:r>
        <w:t xml:space="preserve">RAN4 should discuss how to </w:t>
      </w:r>
      <w:r w:rsidR="00D0170A">
        <w:t xml:space="preserve">specify the minimum performance requirement for TRS </w:t>
      </w:r>
      <w:r w:rsidR="00C931F6">
        <w:t>for low bands and high bands such that it remains aligned with the mandatory requirements on the number of receive ports.</w:t>
      </w:r>
    </w:p>
    <w:p w14:paraId="686FAEDD" w14:textId="3BC9BA35" w:rsidR="00C931F6" w:rsidRDefault="00C931F6" w:rsidP="00C931F6">
      <w:pPr>
        <w:pStyle w:val="Proposal"/>
      </w:pPr>
      <w:bookmarkStart w:id="19" w:name="_Toc210390036"/>
      <w:bookmarkStart w:id="20" w:name="_Toc210390368"/>
      <w:r w:rsidRPr="005C5ADE">
        <w:lastRenderedPageBreak/>
        <w:t xml:space="preserve">Proposal </w:t>
      </w:r>
      <w:r>
        <w:t>1</w:t>
      </w:r>
      <w:r w:rsidRPr="005C5ADE">
        <w:t>:</w:t>
      </w:r>
      <w:r w:rsidRPr="005C5ADE">
        <w:tab/>
      </w:r>
      <w:r w:rsidRPr="00C931F6">
        <w:t xml:space="preserve">RAN4 </w:t>
      </w:r>
      <w:r>
        <w:t>to</w:t>
      </w:r>
      <w:r w:rsidRPr="00C931F6">
        <w:t xml:space="preserve"> discuss how to specify the minimum performance requirement for TRS for low bands and high bands such that it remains aligned with the mandatory requirements on the number of receive ports</w:t>
      </w:r>
      <w:r>
        <w:t>.</w:t>
      </w:r>
      <w:bookmarkEnd w:id="19"/>
      <w:bookmarkEnd w:id="20"/>
    </w:p>
    <w:p w14:paraId="0F9BD60F" w14:textId="3BFF9965" w:rsidR="00C931F6" w:rsidRDefault="00C931F6" w:rsidP="00B808FA">
      <w:r>
        <w:t>It is very possible that the impact of Proposal 1 on the Rel-19 performance campaign currently ongoing can be negligible due to the potential lack of availability of such devices; however, this discussion is needed to enable smooth operation of future performance campaigns.</w:t>
      </w:r>
    </w:p>
    <w:p w14:paraId="6B858DAB" w14:textId="7C1F737F" w:rsidR="00C931F6" w:rsidRDefault="00C931F6" w:rsidP="00B808FA">
      <w:r>
        <w:t>To implement Proposal 1, RAN4 should consider two aspects:  how to identify the number of supported Rx ports in the DUT and how to handle devices identified to exceed the mandatory number of ports in the measurement campaign.  Since the number of Rx ports is not a capability that can be explicitly signalled, this information is conveyed to the network indirectly with the capability on the maximum number of MIMO layers supported.  Additionally, for TDD bands, UEs also report SRS antenna switching capabilities, which can also be used to infer the number of supported Rx ports.</w:t>
      </w:r>
    </w:p>
    <w:p w14:paraId="0C338F80" w14:textId="1C1DA525" w:rsidR="00C931F6" w:rsidRDefault="00C931F6" w:rsidP="00C931F6">
      <w:pPr>
        <w:pStyle w:val="Proposal"/>
      </w:pPr>
      <w:bookmarkStart w:id="21" w:name="_Toc210390037"/>
      <w:bookmarkStart w:id="22" w:name="_Toc210390369"/>
      <w:r w:rsidRPr="005C5ADE">
        <w:t xml:space="preserve">Proposal </w:t>
      </w:r>
      <w:r>
        <w:t>2</w:t>
      </w:r>
      <w:r w:rsidRPr="005C5ADE">
        <w:t>:</w:t>
      </w:r>
      <w:r w:rsidRPr="005C5ADE">
        <w:tab/>
      </w:r>
      <w:r>
        <w:t>To allow the test lab to resolve ambiguities related to the number of supported Rx ports, test equipment vendors are requested to read the UE capability report during connection setup and to indicate to the test operator the reported values (per band) of the maximum number of PDSCH MIMO layers and the supported SRS antenna switching capabilities.</w:t>
      </w:r>
      <w:bookmarkEnd w:id="21"/>
      <w:bookmarkEnd w:id="22"/>
    </w:p>
    <w:p w14:paraId="320EDC90" w14:textId="6188DDFE" w:rsidR="00C931F6" w:rsidRDefault="00C931F6" w:rsidP="00B808FA">
      <w:r>
        <w:t>Once these capabilities are known to the test lab, the number of Rx can be inferred as follows:</w:t>
      </w:r>
    </w:p>
    <w:p w14:paraId="122C2032" w14:textId="54DEE417" w:rsidR="00C931F6" w:rsidRDefault="00C931F6" w:rsidP="00B808FA">
      <w:r>
        <w:t xml:space="preserve">For a TDD band: number of </w:t>
      </w:r>
      <w:r w:rsidR="003652ED">
        <w:t xml:space="preserve">supported </w:t>
      </w:r>
      <w:r>
        <w:t xml:space="preserve">MIMO layers indicates the minimum number of supported Rx, and SRS antenna switching capability indicates the </w:t>
      </w:r>
      <w:r w:rsidR="003652ED">
        <w:t>number of Rx ports directly (e.g. 2T4R implies there are 4 ports, and 2T6R implies there are 6 ports).</w:t>
      </w:r>
    </w:p>
    <w:p w14:paraId="03A4D2A5" w14:textId="67176B11" w:rsidR="003652ED" w:rsidRDefault="003652ED" w:rsidP="00B808FA">
      <w:r>
        <w:t>For an FDD band: only the number of supported MIMO layers can be used to approximate the number of Rx ports.</w:t>
      </w:r>
    </w:p>
    <w:p w14:paraId="22B08A5F" w14:textId="41143443" w:rsidR="009638AD" w:rsidRDefault="009638AD" w:rsidP="00B808FA">
      <w:r>
        <w:t xml:space="preserve">Once the test lab determines the number of Rx per band, it is possible to implement RAN4 decisions on how to specify the TRS requirement.  From the perspective of minimum requirement definition, it is our preference to specify just the minimum requirement by removing devices which support 4Rx in the low bands and 6Rx in the high bands from the performance data pool.  Because 3GPP does not provide any signalling by which a UE can be configured with a fewer number of Rx ports than it supports by its design, it is not possible to accommodate such UEs in the performance characterization campaign alongside UEs which implement the mandatory number of Rx in the corresponding bands. </w:t>
      </w:r>
    </w:p>
    <w:p w14:paraId="12F5C8FA" w14:textId="473C17ED" w:rsidR="009638AD" w:rsidRDefault="009638AD" w:rsidP="009638AD">
      <w:pPr>
        <w:pStyle w:val="Proposal"/>
      </w:pPr>
      <w:bookmarkStart w:id="23" w:name="_Toc210390370"/>
      <w:r w:rsidRPr="005C5ADE">
        <w:t xml:space="preserve">Proposal </w:t>
      </w:r>
      <w:r>
        <w:t>3</w:t>
      </w:r>
      <w:r w:rsidRPr="005C5ADE">
        <w:t>:</w:t>
      </w:r>
      <w:r w:rsidRPr="005C5ADE">
        <w:tab/>
      </w:r>
      <w:r>
        <w:t>For bands in the 800 ~ 2300 MHz frequency range RAN4 shall specify TRS requirements based on the performance of 2Rx devices only.</w:t>
      </w:r>
      <w:bookmarkEnd w:id="23"/>
    </w:p>
    <w:p w14:paraId="4471A368" w14:textId="6E81AFA2" w:rsidR="009638AD" w:rsidRDefault="009638AD" w:rsidP="009638AD">
      <w:pPr>
        <w:pStyle w:val="Proposal"/>
      </w:pPr>
      <w:bookmarkStart w:id="24" w:name="_Toc210390371"/>
      <w:r w:rsidRPr="005C5ADE">
        <w:t xml:space="preserve">Proposal </w:t>
      </w:r>
      <w:r>
        <w:t>4</w:t>
      </w:r>
      <w:r w:rsidRPr="005C5ADE">
        <w:t>:</w:t>
      </w:r>
      <w:r w:rsidRPr="005C5ADE">
        <w:tab/>
      </w:r>
      <w:r>
        <w:t>For bands in the &gt; 3300 MHz frequency range RAN4 shall specify TRS requirements based on the performance of 4Rx devices only.</w:t>
      </w:r>
      <w:bookmarkEnd w:id="24"/>
    </w:p>
    <w:p w14:paraId="571670E4" w14:textId="77777777" w:rsidR="009638AD" w:rsidRDefault="009638AD" w:rsidP="00B808FA"/>
    <w:p w14:paraId="34C99636" w14:textId="77777777" w:rsidR="008E7986" w:rsidRDefault="008E7986" w:rsidP="008E7986">
      <w:pPr>
        <w:pStyle w:val="Heading1"/>
      </w:pPr>
      <w:r>
        <w:t>3</w:t>
      </w:r>
      <w:r>
        <w:tab/>
        <w:t>Conclusions</w:t>
      </w:r>
    </w:p>
    <w:p w14:paraId="001A58A1" w14:textId="0A89C9F0" w:rsidR="00E72324" w:rsidRDefault="005D6137" w:rsidP="00E72324">
      <w:r>
        <w:t xml:space="preserve">This contribution provides our views on the topic of TRP/TRS methodology development for </w:t>
      </w:r>
      <w:r w:rsidR="002121CB">
        <w:t>IoT/NR NTN</w:t>
      </w:r>
      <w:r>
        <w:t xml:space="preserve"> devices.  The following observation and proposal are made:</w:t>
      </w:r>
    </w:p>
    <w:p w14:paraId="6E3116A5" w14:textId="77777777" w:rsidR="00D502FA"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502FA">
        <w:rPr>
          <w:noProof/>
        </w:rPr>
        <w:t>Observation 1:</w:t>
      </w:r>
      <w:r w:rsidR="00D502FA">
        <w:rPr>
          <w:rFonts w:asciiTheme="minorHAnsi" w:eastAsiaTheme="minorEastAsia" w:hAnsiTheme="minorHAnsi" w:cstheme="minorBidi"/>
          <w:b w:val="0"/>
          <w:bCs w:val="0"/>
          <w:noProof/>
          <w:kern w:val="2"/>
          <w:sz w:val="24"/>
          <w:szCs w:val="24"/>
          <w:lang w:val="en-US"/>
          <w14:ligatures w14:val="standardContextual"/>
        </w:rPr>
        <w:tab/>
      </w:r>
      <w:r w:rsidR="00D502FA">
        <w:rPr>
          <w:noProof/>
        </w:rPr>
        <w:t>The potential ambiguity in the number of supported Rx ports is possible in all the bands considered for the Rel-19 performance campaign.</w:t>
      </w:r>
    </w:p>
    <w:p w14:paraId="6F3027FC" w14:textId="6C3EA496" w:rsidR="00BA300B" w:rsidRDefault="00F62AEB" w:rsidP="00E72324">
      <w:r>
        <w:rPr>
          <w:rFonts w:asciiTheme="minorHAnsi" w:hAnsiTheme="minorHAnsi"/>
          <w:bCs/>
        </w:rPr>
        <w:fldChar w:fldCharType="end"/>
      </w:r>
    </w:p>
    <w:p w14:paraId="22E55448" w14:textId="77777777" w:rsidR="00D502FA"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D502FA">
        <w:rPr>
          <w:noProof/>
        </w:rPr>
        <w:t>Proposal 1:</w:t>
      </w:r>
      <w:r w:rsidR="00D502FA">
        <w:rPr>
          <w:rFonts w:asciiTheme="minorHAnsi" w:eastAsiaTheme="minorEastAsia" w:hAnsiTheme="minorHAnsi" w:cstheme="minorBidi"/>
          <w:b w:val="0"/>
          <w:bCs w:val="0"/>
          <w:noProof/>
          <w:kern w:val="2"/>
          <w:sz w:val="24"/>
          <w:szCs w:val="24"/>
          <w:lang w:val="en-US"/>
          <w14:ligatures w14:val="standardContextual"/>
        </w:rPr>
        <w:tab/>
      </w:r>
      <w:r w:rsidR="00D502FA">
        <w:rPr>
          <w:noProof/>
        </w:rPr>
        <w:t>RAN4 to discuss how to specify the minimum performance requirement for TRS for low bands and high bands such that it remains aligned with the mandatory requirements on the number of receive ports.</w:t>
      </w:r>
    </w:p>
    <w:p w14:paraId="52DF0F0B" w14:textId="77777777" w:rsidR="00D502FA" w:rsidRDefault="00D502FA">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To allow the test lab to resolve ambiguities related to the number of supported Rx ports, test equipment vendors are requested to read the UE capability report during connection setup and to indicate to the test operator the reported values (per band) of the maximum number of PDSCH MIMO layers and the supported SRS antenna switching capabilities.</w:t>
      </w:r>
    </w:p>
    <w:p w14:paraId="5250FE60" w14:textId="77777777" w:rsidR="00D502FA" w:rsidRDefault="00D502FA">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For bands in the 800 ~ 2300 MHz frequency range RAN4 shall specify TRS requirements based on the performance of 2Rx devices only.</w:t>
      </w:r>
    </w:p>
    <w:p w14:paraId="083B7980" w14:textId="77777777" w:rsidR="00D502FA" w:rsidRDefault="00D502FA">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4:</w:t>
      </w:r>
      <w:r>
        <w:rPr>
          <w:rFonts w:asciiTheme="minorHAnsi" w:eastAsiaTheme="minorEastAsia" w:hAnsiTheme="minorHAnsi" w:cstheme="minorBidi"/>
          <w:b w:val="0"/>
          <w:bCs w:val="0"/>
          <w:noProof/>
          <w:kern w:val="2"/>
          <w:sz w:val="24"/>
          <w:szCs w:val="24"/>
          <w:lang w:val="en-US"/>
          <w14:ligatures w14:val="standardContextual"/>
        </w:rPr>
        <w:tab/>
      </w:r>
      <w:r>
        <w:rPr>
          <w:noProof/>
        </w:rPr>
        <w:t>For bands in the &gt; 3300 MHz frequency range RAN4 shall specify TRS requirements based on the performance of 4Rx devices only.</w:t>
      </w:r>
    </w:p>
    <w:p w14:paraId="05CC6F0A" w14:textId="6CB0E80F"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034F0ED3" w14:textId="3EF0E3A2" w:rsidR="00086E33" w:rsidRDefault="00B845A4" w:rsidP="00086E33">
      <w:pPr>
        <w:pStyle w:val="EX"/>
      </w:pPr>
      <w:bookmarkStart w:id="25" w:name="_Ref197632155"/>
      <w:r w:rsidRPr="00B845A4">
        <w:t>RP-240841</w:t>
      </w:r>
      <w:r>
        <w:t>, “</w:t>
      </w:r>
      <w:r w:rsidRPr="00B845A4">
        <w:t>New WID: WI on TRP (Total Radiated Power), TRS (Total Radiated Sensitivity) and MIMO OTA (Over the Air) testing enhancement Phase 3</w:t>
      </w:r>
      <w:r>
        <w:t>,” Qualcomm, 3GPP RAN #103, March 2024</w:t>
      </w:r>
      <w:bookmarkStart w:id="26" w:name="_Ref181870462"/>
      <w:bookmarkEnd w:id="25"/>
    </w:p>
    <w:bookmarkEnd w:id="0"/>
    <w:bookmarkEnd w:id="26"/>
    <w:p w14:paraId="2C7BC95E" w14:textId="77777777" w:rsidR="00080512" w:rsidRDefault="00080512"/>
    <w:sectPr w:rsidR="00080512"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23A6" w14:textId="77777777" w:rsidR="003C54CA" w:rsidRDefault="003C54CA">
      <w:r>
        <w:separator/>
      </w:r>
    </w:p>
  </w:endnote>
  <w:endnote w:type="continuationSeparator" w:id="0">
    <w:p w14:paraId="79CE2396" w14:textId="77777777" w:rsidR="003C54CA" w:rsidRDefault="003C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70BA" w14:textId="77777777" w:rsidR="003C54CA" w:rsidRDefault="003C54CA">
      <w:r>
        <w:separator/>
      </w:r>
    </w:p>
  </w:footnote>
  <w:footnote w:type="continuationSeparator" w:id="0">
    <w:p w14:paraId="77B4A540" w14:textId="77777777" w:rsidR="003C54CA" w:rsidRDefault="003C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1"/>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10"/>
  </w:num>
  <w:num w:numId="12" w16cid:durableId="309528925">
    <w:abstractNumId w:val="1"/>
  </w:num>
  <w:num w:numId="13" w16cid:durableId="541599305">
    <w:abstractNumId w:val="9"/>
  </w:num>
  <w:num w:numId="14" w16cid:durableId="21159722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41CDF"/>
    <w:rsid w:val="00043FD8"/>
    <w:rsid w:val="00046813"/>
    <w:rsid w:val="00051834"/>
    <w:rsid w:val="00054A22"/>
    <w:rsid w:val="00062023"/>
    <w:rsid w:val="000655A6"/>
    <w:rsid w:val="00080512"/>
    <w:rsid w:val="00086E33"/>
    <w:rsid w:val="000A365D"/>
    <w:rsid w:val="000A520F"/>
    <w:rsid w:val="000A68F3"/>
    <w:rsid w:val="000B2238"/>
    <w:rsid w:val="000B4768"/>
    <w:rsid w:val="000B5595"/>
    <w:rsid w:val="000C0B58"/>
    <w:rsid w:val="000C47C3"/>
    <w:rsid w:val="000D58AB"/>
    <w:rsid w:val="000D7AE4"/>
    <w:rsid w:val="001039F6"/>
    <w:rsid w:val="00104BC6"/>
    <w:rsid w:val="00114E2C"/>
    <w:rsid w:val="00132D8D"/>
    <w:rsid w:val="00133525"/>
    <w:rsid w:val="00133E65"/>
    <w:rsid w:val="001474BD"/>
    <w:rsid w:val="0015393D"/>
    <w:rsid w:val="0015737E"/>
    <w:rsid w:val="0016744E"/>
    <w:rsid w:val="001A4C42"/>
    <w:rsid w:val="001A60B9"/>
    <w:rsid w:val="001C21C3"/>
    <w:rsid w:val="001D02C2"/>
    <w:rsid w:val="001D3A29"/>
    <w:rsid w:val="001E1FFA"/>
    <w:rsid w:val="001E2BCF"/>
    <w:rsid w:val="001F0C1D"/>
    <w:rsid w:val="001F1132"/>
    <w:rsid w:val="001F168B"/>
    <w:rsid w:val="001F3CDB"/>
    <w:rsid w:val="001F718D"/>
    <w:rsid w:val="00207A0E"/>
    <w:rsid w:val="002121CB"/>
    <w:rsid w:val="002150C6"/>
    <w:rsid w:val="002347A2"/>
    <w:rsid w:val="002406B8"/>
    <w:rsid w:val="00245BAB"/>
    <w:rsid w:val="00247926"/>
    <w:rsid w:val="00247A96"/>
    <w:rsid w:val="002675F0"/>
    <w:rsid w:val="00276EE4"/>
    <w:rsid w:val="002B6339"/>
    <w:rsid w:val="002C64BF"/>
    <w:rsid w:val="002E00EE"/>
    <w:rsid w:val="002E6F20"/>
    <w:rsid w:val="003172DC"/>
    <w:rsid w:val="00317AC7"/>
    <w:rsid w:val="00332C09"/>
    <w:rsid w:val="0034052F"/>
    <w:rsid w:val="0034772E"/>
    <w:rsid w:val="0035462D"/>
    <w:rsid w:val="00357F6B"/>
    <w:rsid w:val="003652ED"/>
    <w:rsid w:val="00373848"/>
    <w:rsid w:val="003765B8"/>
    <w:rsid w:val="003775B4"/>
    <w:rsid w:val="00395D4B"/>
    <w:rsid w:val="003A0483"/>
    <w:rsid w:val="003C1091"/>
    <w:rsid w:val="003C3971"/>
    <w:rsid w:val="003C54CA"/>
    <w:rsid w:val="003D266E"/>
    <w:rsid w:val="003E0E54"/>
    <w:rsid w:val="003E643E"/>
    <w:rsid w:val="003E7753"/>
    <w:rsid w:val="00406A7A"/>
    <w:rsid w:val="00415A90"/>
    <w:rsid w:val="00415E38"/>
    <w:rsid w:val="004205CB"/>
    <w:rsid w:val="00423334"/>
    <w:rsid w:val="00433253"/>
    <w:rsid w:val="004345EC"/>
    <w:rsid w:val="0045251E"/>
    <w:rsid w:val="004826A9"/>
    <w:rsid w:val="00491484"/>
    <w:rsid w:val="004C1601"/>
    <w:rsid w:val="004D3578"/>
    <w:rsid w:val="004E213A"/>
    <w:rsid w:val="004E4D44"/>
    <w:rsid w:val="004F0988"/>
    <w:rsid w:val="004F3340"/>
    <w:rsid w:val="004F3E3D"/>
    <w:rsid w:val="00505F63"/>
    <w:rsid w:val="00507AB6"/>
    <w:rsid w:val="0053388B"/>
    <w:rsid w:val="00535773"/>
    <w:rsid w:val="00543E6C"/>
    <w:rsid w:val="0055413F"/>
    <w:rsid w:val="00565087"/>
    <w:rsid w:val="00572E14"/>
    <w:rsid w:val="00575811"/>
    <w:rsid w:val="00577A18"/>
    <w:rsid w:val="00580C5B"/>
    <w:rsid w:val="00595C50"/>
    <w:rsid w:val="005973BE"/>
    <w:rsid w:val="005A24BF"/>
    <w:rsid w:val="005A5986"/>
    <w:rsid w:val="005C5ADE"/>
    <w:rsid w:val="005D2E01"/>
    <w:rsid w:val="005D6137"/>
    <w:rsid w:val="005D6DDA"/>
    <w:rsid w:val="005D7526"/>
    <w:rsid w:val="005E69AE"/>
    <w:rsid w:val="005F1D8C"/>
    <w:rsid w:val="00602AEA"/>
    <w:rsid w:val="006037AE"/>
    <w:rsid w:val="006047D6"/>
    <w:rsid w:val="00607E3C"/>
    <w:rsid w:val="00614FDF"/>
    <w:rsid w:val="006246A7"/>
    <w:rsid w:val="0062595A"/>
    <w:rsid w:val="00634406"/>
    <w:rsid w:val="0063543D"/>
    <w:rsid w:val="00647114"/>
    <w:rsid w:val="00653558"/>
    <w:rsid w:val="00680F74"/>
    <w:rsid w:val="00684DEF"/>
    <w:rsid w:val="006A323F"/>
    <w:rsid w:val="006A3823"/>
    <w:rsid w:val="006B30D0"/>
    <w:rsid w:val="006B59E0"/>
    <w:rsid w:val="006C3D95"/>
    <w:rsid w:val="006E5C86"/>
    <w:rsid w:val="00713C44"/>
    <w:rsid w:val="00734A5B"/>
    <w:rsid w:val="0074026F"/>
    <w:rsid w:val="007429F6"/>
    <w:rsid w:val="00744E76"/>
    <w:rsid w:val="00745403"/>
    <w:rsid w:val="00751D71"/>
    <w:rsid w:val="00752198"/>
    <w:rsid w:val="00753881"/>
    <w:rsid w:val="00760D77"/>
    <w:rsid w:val="007621E9"/>
    <w:rsid w:val="0077048F"/>
    <w:rsid w:val="00774DA4"/>
    <w:rsid w:val="00777646"/>
    <w:rsid w:val="00781F0F"/>
    <w:rsid w:val="00797046"/>
    <w:rsid w:val="007B600E"/>
    <w:rsid w:val="007E7306"/>
    <w:rsid w:val="007F0F4A"/>
    <w:rsid w:val="007F71BD"/>
    <w:rsid w:val="008028A4"/>
    <w:rsid w:val="008029FB"/>
    <w:rsid w:val="00817778"/>
    <w:rsid w:val="00820B25"/>
    <w:rsid w:val="00830747"/>
    <w:rsid w:val="008768CA"/>
    <w:rsid w:val="008802E3"/>
    <w:rsid w:val="0089637A"/>
    <w:rsid w:val="008B4534"/>
    <w:rsid w:val="008C384C"/>
    <w:rsid w:val="008D36C9"/>
    <w:rsid w:val="008E7986"/>
    <w:rsid w:val="0090271F"/>
    <w:rsid w:val="00902E23"/>
    <w:rsid w:val="0090523E"/>
    <w:rsid w:val="009114D7"/>
    <w:rsid w:val="0091348E"/>
    <w:rsid w:val="00917CCB"/>
    <w:rsid w:val="00942EC2"/>
    <w:rsid w:val="00957D75"/>
    <w:rsid w:val="009638AD"/>
    <w:rsid w:val="009746C7"/>
    <w:rsid w:val="009B3D6A"/>
    <w:rsid w:val="009D725E"/>
    <w:rsid w:val="009F37B7"/>
    <w:rsid w:val="009F5E43"/>
    <w:rsid w:val="00A10F02"/>
    <w:rsid w:val="00A120BA"/>
    <w:rsid w:val="00A164B4"/>
    <w:rsid w:val="00A24DAA"/>
    <w:rsid w:val="00A26956"/>
    <w:rsid w:val="00A315E1"/>
    <w:rsid w:val="00A53724"/>
    <w:rsid w:val="00A73129"/>
    <w:rsid w:val="00A77556"/>
    <w:rsid w:val="00A82346"/>
    <w:rsid w:val="00A8729C"/>
    <w:rsid w:val="00A90846"/>
    <w:rsid w:val="00A92BA1"/>
    <w:rsid w:val="00AA3963"/>
    <w:rsid w:val="00AB6D6F"/>
    <w:rsid w:val="00AC6BC6"/>
    <w:rsid w:val="00AD0A2F"/>
    <w:rsid w:val="00AE3797"/>
    <w:rsid w:val="00B15449"/>
    <w:rsid w:val="00B44626"/>
    <w:rsid w:val="00B44FAA"/>
    <w:rsid w:val="00B74C35"/>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65017"/>
    <w:rsid w:val="00C72833"/>
    <w:rsid w:val="00C80F1D"/>
    <w:rsid w:val="00C931F6"/>
    <w:rsid w:val="00C93F40"/>
    <w:rsid w:val="00CA3D0C"/>
    <w:rsid w:val="00CC3C11"/>
    <w:rsid w:val="00CD555A"/>
    <w:rsid w:val="00CD71E9"/>
    <w:rsid w:val="00CD77D6"/>
    <w:rsid w:val="00CF20E3"/>
    <w:rsid w:val="00D0170A"/>
    <w:rsid w:val="00D0351A"/>
    <w:rsid w:val="00D13723"/>
    <w:rsid w:val="00D309CC"/>
    <w:rsid w:val="00D46431"/>
    <w:rsid w:val="00D502FA"/>
    <w:rsid w:val="00D56A52"/>
    <w:rsid w:val="00D57972"/>
    <w:rsid w:val="00D60850"/>
    <w:rsid w:val="00D64C63"/>
    <w:rsid w:val="00D675A9"/>
    <w:rsid w:val="00D738D6"/>
    <w:rsid w:val="00D755EB"/>
    <w:rsid w:val="00D87E00"/>
    <w:rsid w:val="00D9134D"/>
    <w:rsid w:val="00D97C91"/>
    <w:rsid w:val="00DA7A03"/>
    <w:rsid w:val="00DB1818"/>
    <w:rsid w:val="00DC309B"/>
    <w:rsid w:val="00DC4DA2"/>
    <w:rsid w:val="00DD4C17"/>
    <w:rsid w:val="00DF1920"/>
    <w:rsid w:val="00DF2B1F"/>
    <w:rsid w:val="00DF6189"/>
    <w:rsid w:val="00DF62CD"/>
    <w:rsid w:val="00E114DD"/>
    <w:rsid w:val="00E16509"/>
    <w:rsid w:val="00E44582"/>
    <w:rsid w:val="00E52814"/>
    <w:rsid w:val="00E60495"/>
    <w:rsid w:val="00E72324"/>
    <w:rsid w:val="00E72511"/>
    <w:rsid w:val="00E72ABE"/>
    <w:rsid w:val="00E77645"/>
    <w:rsid w:val="00E8496D"/>
    <w:rsid w:val="00E91317"/>
    <w:rsid w:val="00EA1DF9"/>
    <w:rsid w:val="00EA37CD"/>
    <w:rsid w:val="00EC34E0"/>
    <w:rsid w:val="00EC4A25"/>
    <w:rsid w:val="00EE5AA7"/>
    <w:rsid w:val="00F025A2"/>
    <w:rsid w:val="00F04712"/>
    <w:rsid w:val="00F21311"/>
    <w:rsid w:val="00F22EC7"/>
    <w:rsid w:val="00F325C8"/>
    <w:rsid w:val="00F477C6"/>
    <w:rsid w:val="00F56D37"/>
    <w:rsid w:val="00F62AEB"/>
    <w:rsid w:val="00F653B8"/>
    <w:rsid w:val="00F70647"/>
    <w:rsid w:val="00F85EA1"/>
    <w:rsid w:val="00F9377D"/>
    <w:rsid w:val="00FA1266"/>
    <w:rsid w:val="00FA2DA6"/>
    <w:rsid w:val="00FA33F8"/>
    <w:rsid w:val="00FC1192"/>
    <w:rsid w:val="00FD1FDE"/>
    <w:rsid w:val="00FE0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rynqvb">
    <w:name w:val="rynqvb"/>
    <w:basedOn w:val="DefaultParagraphFont"/>
    <w:rsid w:val="00415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114790155">
      <w:bodyDiv w:val="1"/>
      <w:marLeft w:val="0"/>
      <w:marRight w:val="0"/>
      <w:marTop w:val="0"/>
      <w:marBottom w:val="0"/>
      <w:divBdr>
        <w:top w:val="none" w:sz="0" w:space="0" w:color="auto"/>
        <w:left w:val="none" w:sz="0" w:space="0" w:color="auto"/>
        <w:bottom w:val="none" w:sz="0" w:space="0" w:color="auto"/>
        <w:right w:val="none" w:sz="0" w:space="0" w:color="auto"/>
      </w:divBdr>
    </w:div>
    <w:div w:id="1284265062">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89642633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238</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 </cp:lastModifiedBy>
  <cp:revision>84</cp:revision>
  <cp:lastPrinted>2019-02-25T14:05:00Z</cp:lastPrinted>
  <dcterms:created xsi:type="dcterms:W3CDTF">2019-08-13T15:36:00Z</dcterms:created>
  <dcterms:modified xsi:type="dcterms:W3CDTF">2025-10-03T20:29:00Z</dcterms:modified>
  <cp:category/>
</cp:coreProperties>
</file>